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725" w:rsidRPr="00337165" w:rsidRDefault="00F53725" w:rsidP="004B5AF6">
      <w:pPr>
        <w:widowControl w:val="0"/>
        <w:suppressAutoHyphens/>
        <w:spacing w:after="0" w:line="240" w:lineRule="auto"/>
        <w:ind w:left="0"/>
        <w:jc w:val="center"/>
        <w:rPr>
          <w:rFonts w:ascii="Times New Roman" w:hAnsi="Times New Roman"/>
          <w:b/>
          <w:color w:val="auto"/>
          <w:spacing w:val="-2"/>
          <w:sz w:val="32"/>
          <w:szCs w:val="24"/>
          <w:lang w:val="en-AU"/>
        </w:rPr>
      </w:pPr>
      <w:r w:rsidRPr="00337165">
        <w:rPr>
          <w:rFonts w:ascii="Times New Roman" w:hAnsi="Times New Roman"/>
          <w:b/>
          <w:color w:val="auto"/>
          <w:spacing w:val="-2"/>
          <w:sz w:val="32"/>
          <w:szCs w:val="24"/>
          <w:lang w:val="en-AU"/>
        </w:rPr>
        <w:t>AUCTION NOTICE</w:t>
      </w:r>
    </w:p>
    <w:p w:rsidR="00F53725" w:rsidRPr="00337165" w:rsidRDefault="00F53725" w:rsidP="004B5AF6">
      <w:pPr>
        <w:widowControl w:val="0"/>
        <w:suppressAutoHyphens/>
        <w:spacing w:after="0" w:line="240" w:lineRule="auto"/>
        <w:ind w:left="0"/>
        <w:jc w:val="center"/>
        <w:rPr>
          <w:rFonts w:ascii="Times New Roman" w:hAnsi="Times New Roman"/>
          <w:b/>
          <w:color w:val="auto"/>
          <w:spacing w:val="-2"/>
          <w:sz w:val="32"/>
          <w:szCs w:val="24"/>
          <w:lang w:val="en-AU"/>
        </w:rPr>
      </w:pPr>
      <w:r w:rsidRPr="00337165">
        <w:rPr>
          <w:rFonts w:ascii="Times New Roman" w:hAnsi="Times New Roman"/>
          <w:b/>
          <w:color w:val="auto"/>
          <w:spacing w:val="-2"/>
          <w:sz w:val="32"/>
          <w:szCs w:val="24"/>
          <w:lang w:val="en-AU"/>
        </w:rPr>
        <w:t>Local Government Regulation 2012</w:t>
      </w:r>
    </w:p>
    <w:p w:rsidR="00F53725" w:rsidRPr="001A6969" w:rsidRDefault="00F53725" w:rsidP="004B5AF6">
      <w:pPr>
        <w:widowControl w:val="0"/>
        <w:tabs>
          <w:tab w:val="left" w:pos="0"/>
          <w:tab w:val="left" w:pos="1418"/>
        </w:tabs>
        <w:suppressAutoHyphens/>
        <w:spacing w:after="0" w:line="240" w:lineRule="auto"/>
        <w:ind w:left="1440" w:hanging="1440"/>
        <w:jc w:val="both"/>
        <w:rPr>
          <w:rFonts w:ascii="Times New Roman" w:hAnsi="Times New Roman"/>
          <w:color w:val="auto"/>
          <w:spacing w:val="-2"/>
          <w:sz w:val="22"/>
          <w:szCs w:val="22"/>
          <w:lang w:val="en-AU"/>
        </w:rPr>
      </w:pPr>
    </w:p>
    <w:p w:rsidR="00F53725" w:rsidRPr="00CB31F0" w:rsidRDefault="00F53725" w:rsidP="00461A66">
      <w:pPr>
        <w:widowControl w:val="0"/>
        <w:suppressAutoHyphens/>
        <w:spacing w:after="180" w:line="240" w:lineRule="auto"/>
        <w:ind w:left="-993" w:right="-285"/>
        <w:jc w:val="both"/>
        <w:rPr>
          <w:rFonts w:ascii="Times New Roman" w:hAnsi="Times New Roman"/>
          <w:color w:val="auto"/>
          <w:sz w:val="22"/>
          <w:szCs w:val="22"/>
          <w:lang w:val="en-AU" w:eastAsia="en-AU"/>
        </w:rPr>
      </w:pPr>
      <w:r w:rsidRPr="00CB31F0">
        <w:rPr>
          <w:rFonts w:ascii="Times New Roman" w:hAnsi="Times New Roman"/>
          <w:color w:val="auto"/>
          <w:sz w:val="22"/>
          <w:szCs w:val="22"/>
          <w:lang w:val="en-AU" w:eastAsia="en-AU"/>
        </w:rPr>
        <w:t>This is an Auction Notice under section 142 of the Local Government Regulation 2012 (‘the Regulation’).</w:t>
      </w:r>
    </w:p>
    <w:p w:rsidR="00F53725" w:rsidRPr="00CB31F0" w:rsidRDefault="00F53725" w:rsidP="00461A66">
      <w:pPr>
        <w:widowControl w:val="0"/>
        <w:suppressAutoHyphens/>
        <w:spacing w:after="180" w:line="240" w:lineRule="auto"/>
        <w:ind w:left="-993" w:right="-285"/>
        <w:jc w:val="both"/>
        <w:rPr>
          <w:rFonts w:ascii="Times New Roman" w:hAnsi="Times New Roman"/>
          <w:color w:val="auto"/>
          <w:sz w:val="22"/>
          <w:szCs w:val="22"/>
          <w:lang w:val="en-AU" w:eastAsia="en-AU"/>
        </w:rPr>
      </w:pPr>
      <w:r w:rsidRPr="00CB31F0">
        <w:rPr>
          <w:rFonts w:ascii="Times New Roman" w:hAnsi="Times New Roman"/>
          <w:color w:val="auto"/>
          <w:sz w:val="22"/>
          <w:szCs w:val="22"/>
          <w:lang w:val="en-AU" w:eastAsia="en-AU"/>
        </w:rPr>
        <w:t xml:space="preserve">On </w:t>
      </w:r>
      <w:r w:rsidR="00DD2F35">
        <w:rPr>
          <w:rFonts w:ascii="Times New Roman" w:hAnsi="Times New Roman"/>
          <w:color w:val="auto"/>
          <w:sz w:val="22"/>
          <w:szCs w:val="22"/>
          <w:lang w:val="en-AU" w:eastAsia="en-AU"/>
        </w:rPr>
        <w:t>1</w:t>
      </w:r>
      <w:r w:rsidR="00E959D4">
        <w:rPr>
          <w:rFonts w:ascii="Times New Roman" w:hAnsi="Times New Roman"/>
          <w:color w:val="auto"/>
          <w:sz w:val="22"/>
          <w:szCs w:val="22"/>
          <w:lang w:val="en-AU" w:eastAsia="en-AU"/>
        </w:rPr>
        <w:t>3</w:t>
      </w:r>
      <w:r w:rsidR="00DD2F35" w:rsidRPr="00DD2F35">
        <w:rPr>
          <w:rFonts w:ascii="Times New Roman" w:hAnsi="Times New Roman"/>
          <w:color w:val="auto"/>
          <w:sz w:val="22"/>
          <w:szCs w:val="22"/>
          <w:vertAlign w:val="superscript"/>
          <w:lang w:val="en-AU" w:eastAsia="en-AU"/>
        </w:rPr>
        <w:t>th</w:t>
      </w:r>
      <w:r w:rsidR="00DD2F35">
        <w:rPr>
          <w:rFonts w:ascii="Times New Roman" w:hAnsi="Times New Roman"/>
          <w:color w:val="auto"/>
          <w:sz w:val="22"/>
          <w:szCs w:val="22"/>
          <w:lang w:val="en-AU" w:eastAsia="en-AU"/>
        </w:rPr>
        <w:t xml:space="preserve"> </w:t>
      </w:r>
      <w:r w:rsidR="00E959D4">
        <w:rPr>
          <w:rFonts w:ascii="Times New Roman" w:hAnsi="Times New Roman"/>
          <w:color w:val="auto"/>
          <w:sz w:val="22"/>
          <w:szCs w:val="22"/>
          <w:lang w:val="en-AU" w:eastAsia="en-AU"/>
        </w:rPr>
        <w:t>November</w:t>
      </w:r>
      <w:r w:rsidR="00DD2F35">
        <w:rPr>
          <w:rFonts w:ascii="Times New Roman" w:hAnsi="Times New Roman"/>
          <w:color w:val="auto"/>
          <w:sz w:val="22"/>
          <w:szCs w:val="22"/>
          <w:lang w:val="en-AU" w:eastAsia="en-AU"/>
        </w:rPr>
        <w:t xml:space="preserve"> 2025</w:t>
      </w:r>
      <w:r w:rsidRPr="00B05A61">
        <w:rPr>
          <w:rFonts w:ascii="Times New Roman" w:hAnsi="Times New Roman"/>
          <w:color w:val="auto"/>
          <w:sz w:val="22"/>
          <w:szCs w:val="22"/>
          <w:lang w:val="en-AU" w:eastAsia="en-AU"/>
        </w:rPr>
        <w:t xml:space="preserve"> </w:t>
      </w:r>
      <w:r w:rsidR="00E959D4">
        <w:rPr>
          <w:rFonts w:ascii="Times New Roman" w:hAnsi="Times New Roman"/>
          <w:color w:val="auto"/>
          <w:sz w:val="22"/>
          <w:szCs w:val="22"/>
          <w:lang w:val="en-AU" w:eastAsia="en-AU"/>
        </w:rPr>
        <w:t>Burdekin Shire</w:t>
      </w:r>
      <w:r w:rsidRPr="00CB31F0">
        <w:rPr>
          <w:rFonts w:ascii="Times New Roman" w:hAnsi="Times New Roman"/>
          <w:color w:val="auto"/>
          <w:sz w:val="22"/>
          <w:szCs w:val="22"/>
          <w:lang w:val="en-AU" w:eastAsia="en-AU"/>
        </w:rPr>
        <w:t xml:space="preserve"> Council issued a Notice of Intention to Sell pursuant to section 140 of the Regulation to sell the land described below by way of auction. </w:t>
      </w:r>
    </w:p>
    <w:p w:rsidR="00F53725" w:rsidRPr="00CB31F0" w:rsidRDefault="00F53725" w:rsidP="00461A66">
      <w:pPr>
        <w:widowControl w:val="0"/>
        <w:suppressAutoHyphens/>
        <w:spacing w:after="180" w:line="240" w:lineRule="auto"/>
        <w:ind w:left="-993" w:right="-285"/>
        <w:jc w:val="both"/>
        <w:rPr>
          <w:rFonts w:ascii="Times New Roman" w:hAnsi="Times New Roman"/>
          <w:color w:val="auto"/>
          <w:sz w:val="22"/>
          <w:szCs w:val="22"/>
          <w:lang w:val="en-AU" w:eastAsia="en-AU"/>
        </w:rPr>
      </w:pPr>
      <w:r w:rsidRPr="00CB31F0">
        <w:rPr>
          <w:rFonts w:ascii="Times New Roman" w:hAnsi="Times New Roman"/>
          <w:color w:val="auto"/>
          <w:sz w:val="22"/>
          <w:szCs w:val="22"/>
          <w:lang w:val="en-AU" w:eastAsia="en-AU"/>
        </w:rPr>
        <w:t xml:space="preserve">You are hereby notified that </w:t>
      </w:r>
      <w:r w:rsidR="00E959D4">
        <w:rPr>
          <w:rFonts w:ascii="Times New Roman" w:hAnsi="Times New Roman"/>
          <w:color w:val="auto"/>
          <w:sz w:val="22"/>
          <w:szCs w:val="22"/>
          <w:lang w:val="en-AU" w:eastAsia="en-AU"/>
        </w:rPr>
        <w:t>Burdekin Shire</w:t>
      </w:r>
      <w:r w:rsidRPr="00CB31F0">
        <w:rPr>
          <w:rFonts w:ascii="Times New Roman" w:hAnsi="Times New Roman"/>
          <w:color w:val="auto"/>
          <w:sz w:val="22"/>
          <w:szCs w:val="22"/>
          <w:lang w:val="en-AU" w:eastAsia="en-AU"/>
        </w:rPr>
        <w:t xml:space="preserve"> Council intends to proceed with the auction for the sale of land described in below under sections 141 to 143 of the Regulations unless all overdue rates, interest and other amounts are paid immediately.</w:t>
      </w:r>
    </w:p>
    <w:p w:rsidR="004565BE" w:rsidRPr="004565BE" w:rsidRDefault="00F53725" w:rsidP="004565BE">
      <w:pPr>
        <w:ind w:left="-993"/>
        <w:jc w:val="both"/>
        <w:rPr>
          <w:rFonts w:ascii="Times New Roman" w:hAnsi="Times New Roman"/>
          <w:color w:val="auto"/>
          <w:spacing w:val="-2"/>
          <w:sz w:val="22"/>
          <w:szCs w:val="22"/>
          <w:lang w:val="en-AU"/>
        </w:rPr>
      </w:pPr>
      <w:r w:rsidRPr="001A6969">
        <w:rPr>
          <w:rFonts w:ascii="Times New Roman" w:hAnsi="Times New Roman"/>
          <w:color w:val="auto"/>
          <w:spacing w:val="-2"/>
          <w:sz w:val="22"/>
          <w:szCs w:val="22"/>
          <w:lang w:val="en-AU"/>
        </w:rPr>
        <w:t>Full description of land to be sold by auction:</w:t>
      </w:r>
      <w:r w:rsidR="004565BE">
        <w:rPr>
          <w:rFonts w:ascii="Times New Roman" w:hAnsi="Times New Roman"/>
          <w:noProof/>
          <w:color w:val="auto"/>
          <w:spacing w:val="-2"/>
          <w:lang w:val="en-AU"/>
        </w:rPr>
        <w:tab/>
        <w:t xml:space="preserve">        </w:t>
      </w:r>
    </w:p>
    <w:tbl>
      <w:tblPr>
        <w:tblStyle w:val="TableGrid"/>
        <w:tblW w:w="10676"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2268"/>
        <w:gridCol w:w="1984"/>
        <w:gridCol w:w="1178"/>
      </w:tblGrid>
      <w:tr w:rsidR="004565BE" w:rsidTr="00627A8C">
        <w:trPr>
          <w:trHeight w:val="300"/>
        </w:trPr>
        <w:tc>
          <w:tcPr>
            <w:tcW w:w="5246" w:type="dxa"/>
          </w:tcPr>
          <w:p w:rsidR="004565BE" w:rsidRPr="009A78CE" w:rsidRDefault="004565BE" w:rsidP="004565BE">
            <w:pPr>
              <w:ind w:left="0" w:right="-755"/>
              <w:rPr>
                <w:rFonts w:ascii="Times New Roman" w:hAnsi="Times New Roman"/>
                <w:noProof/>
                <w:color w:val="auto"/>
                <w:spacing w:val="-2"/>
                <w:lang w:val="en-AU"/>
              </w:rPr>
            </w:pPr>
            <w:r w:rsidRPr="009A78CE">
              <w:rPr>
                <w:rFonts w:ascii="Times New Roman" w:hAnsi="Times New Roman"/>
                <w:b/>
                <w:color w:val="auto"/>
                <w:spacing w:val="-2"/>
                <w:sz w:val="22"/>
                <w:szCs w:val="22"/>
                <w:lang w:val="en-AU"/>
              </w:rPr>
              <w:t>Address:</w:t>
            </w:r>
          </w:p>
        </w:tc>
        <w:tc>
          <w:tcPr>
            <w:tcW w:w="2268" w:type="dxa"/>
          </w:tcPr>
          <w:p w:rsidR="004565BE" w:rsidRPr="009A78CE" w:rsidRDefault="004565BE" w:rsidP="004565BE">
            <w:pPr>
              <w:ind w:left="0" w:right="-755"/>
              <w:rPr>
                <w:rFonts w:ascii="Times New Roman" w:hAnsi="Times New Roman"/>
                <w:noProof/>
                <w:color w:val="auto"/>
                <w:spacing w:val="-2"/>
                <w:lang w:val="en-AU"/>
              </w:rPr>
            </w:pPr>
            <w:r w:rsidRPr="009A78CE">
              <w:rPr>
                <w:rFonts w:ascii="Times New Roman" w:hAnsi="Times New Roman"/>
                <w:b/>
                <w:color w:val="auto"/>
                <w:spacing w:val="-2"/>
                <w:sz w:val="22"/>
                <w:szCs w:val="22"/>
                <w:lang w:val="en-AU"/>
              </w:rPr>
              <w:t>Description:</w:t>
            </w:r>
          </w:p>
        </w:tc>
        <w:tc>
          <w:tcPr>
            <w:tcW w:w="1984" w:type="dxa"/>
          </w:tcPr>
          <w:p w:rsidR="004565BE" w:rsidRPr="009A78CE" w:rsidRDefault="004565BE" w:rsidP="004565BE">
            <w:pPr>
              <w:ind w:left="0" w:right="-755"/>
              <w:rPr>
                <w:rFonts w:ascii="Times New Roman" w:hAnsi="Times New Roman"/>
                <w:noProof/>
                <w:color w:val="auto"/>
                <w:spacing w:val="-2"/>
                <w:lang w:val="en-AU"/>
              </w:rPr>
            </w:pPr>
            <w:r w:rsidRPr="009A78CE">
              <w:rPr>
                <w:rFonts w:ascii="Times New Roman" w:hAnsi="Times New Roman"/>
                <w:b/>
                <w:color w:val="auto"/>
                <w:spacing w:val="-2"/>
                <w:sz w:val="22"/>
                <w:szCs w:val="22"/>
                <w:lang w:val="en-AU"/>
              </w:rPr>
              <w:t>Title Reference:</w:t>
            </w:r>
          </w:p>
        </w:tc>
        <w:tc>
          <w:tcPr>
            <w:tcW w:w="1178" w:type="dxa"/>
          </w:tcPr>
          <w:p w:rsidR="004565BE" w:rsidRPr="009A78CE" w:rsidRDefault="004565BE" w:rsidP="004565BE">
            <w:pPr>
              <w:ind w:left="0" w:right="-755"/>
              <w:rPr>
                <w:rFonts w:ascii="Times New Roman" w:hAnsi="Times New Roman"/>
                <w:noProof/>
                <w:color w:val="auto"/>
                <w:spacing w:val="-2"/>
                <w:lang w:val="en-AU"/>
              </w:rPr>
            </w:pPr>
            <w:r w:rsidRPr="009A78CE">
              <w:rPr>
                <w:rFonts w:ascii="Times New Roman" w:hAnsi="Times New Roman"/>
                <w:b/>
                <w:color w:val="auto"/>
                <w:spacing w:val="-2"/>
                <w:sz w:val="22"/>
                <w:szCs w:val="22"/>
                <w:lang w:val="en-AU"/>
              </w:rPr>
              <w:t>Area</w:t>
            </w:r>
            <w:r w:rsidR="00E959D4">
              <w:rPr>
                <w:rFonts w:ascii="Times New Roman" w:hAnsi="Times New Roman"/>
                <w:b/>
                <w:color w:val="auto"/>
                <w:spacing w:val="-2"/>
                <w:sz w:val="22"/>
                <w:szCs w:val="22"/>
                <w:lang w:val="en-AU"/>
              </w:rPr>
              <w:t xml:space="preserve"> (Ha)</w:t>
            </w:r>
            <w:r w:rsidRPr="009A78CE">
              <w:rPr>
                <w:rFonts w:ascii="Times New Roman" w:hAnsi="Times New Roman"/>
                <w:b/>
                <w:noProof/>
                <w:color w:val="auto"/>
                <w:spacing w:val="-2"/>
                <w:lang w:val="en-AU"/>
              </w:rPr>
              <w:t>:</w:t>
            </w:r>
          </w:p>
        </w:tc>
      </w:tr>
      <w:tr w:rsidR="00E959D4" w:rsidTr="00A94A3B">
        <w:trPr>
          <w:trHeight w:val="300"/>
        </w:trPr>
        <w:tc>
          <w:tcPr>
            <w:tcW w:w="5246" w:type="dxa"/>
          </w:tcPr>
          <w:p w:rsidR="00E959D4" w:rsidRPr="00E959D4" w:rsidRDefault="00E959D4" w:rsidP="00E959D4">
            <w:pPr>
              <w:ind w:left="0"/>
              <w:rPr>
                <w:rFonts w:ascii="Times New Roman" w:hAnsi="Times New Roman"/>
                <w:color w:val="auto"/>
                <w:sz w:val="22"/>
                <w:szCs w:val="22"/>
              </w:rPr>
            </w:pPr>
            <w:r w:rsidRPr="00E959D4">
              <w:rPr>
                <w:rFonts w:ascii="Times New Roman" w:hAnsi="Times New Roman"/>
                <w:color w:val="auto"/>
                <w:sz w:val="22"/>
                <w:szCs w:val="22"/>
              </w:rPr>
              <w:t>12 Seventh Street HOME HILL QLD 4806</w:t>
            </w:r>
          </w:p>
        </w:tc>
        <w:tc>
          <w:tcPr>
            <w:tcW w:w="2268" w:type="dxa"/>
          </w:tcPr>
          <w:p w:rsidR="00E959D4" w:rsidRPr="00E959D4" w:rsidRDefault="00E959D4" w:rsidP="00E959D4">
            <w:pPr>
              <w:ind w:left="0"/>
              <w:rPr>
                <w:rFonts w:ascii="Times New Roman" w:hAnsi="Times New Roman"/>
                <w:color w:val="auto"/>
                <w:sz w:val="22"/>
                <w:szCs w:val="22"/>
              </w:rPr>
            </w:pPr>
            <w:r w:rsidRPr="00E959D4">
              <w:rPr>
                <w:rFonts w:ascii="Times New Roman" w:hAnsi="Times New Roman"/>
                <w:color w:val="auto"/>
                <w:sz w:val="22"/>
                <w:szCs w:val="22"/>
              </w:rPr>
              <w:t>LOT 72 CP H6167</w:t>
            </w:r>
          </w:p>
        </w:tc>
        <w:tc>
          <w:tcPr>
            <w:tcW w:w="1984" w:type="dxa"/>
          </w:tcPr>
          <w:p w:rsidR="00E959D4" w:rsidRPr="00E959D4" w:rsidRDefault="00E959D4" w:rsidP="00E959D4">
            <w:pPr>
              <w:spacing w:line="240" w:lineRule="auto"/>
              <w:ind w:left="0"/>
              <w:rPr>
                <w:rFonts w:ascii="Times New Roman" w:hAnsi="Times New Roman"/>
                <w:color w:val="auto"/>
                <w:sz w:val="22"/>
                <w:szCs w:val="22"/>
                <w:lang w:val="en-AU"/>
              </w:rPr>
            </w:pPr>
            <w:r w:rsidRPr="00E959D4">
              <w:rPr>
                <w:rFonts w:ascii="Times New Roman" w:hAnsi="Times New Roman"/>
                <w:color w:val="auto"/>
                <w:sz w:val="22"/>
                <w:szCs w:val="22"/>
              </w:rPr>
              <w:t>20211093</w:t>
            </w:r>
          </w:p>
        </w:tc>
        <w:tc>
          <w:tcPr>
            <w:tcW w:w="1178" w:type="dxa"/>
          </w:tcPr>
          <w:p w:rsidR="00E959D4" w:rsidRPr="00E959D4" w:rsidRDefault="00E959D4" w:rsidP="00E959D4">
            <w:pPr>
              <w:spacing w:line="240" w:lineRule="auto"/>
              <w:ind w:left="0"/>
              <w:rPr>
                <w:rFonts w:ascii="Times New Roman" w:hAnsi="Times New Roman"/>
                <w:color w:val="auto"/>
                <w:sz w:val="22"/>
                <w:szCs w:val="22"/>
                <w:lang w:val="en-AU"/>
              </w:rPr>
            </w:pPr>
            <w:r w:rsidRPr="00E959D4">
              <w:rPr>
                <w:rFonts w:ascii="Times New Roman" w:hAnsi="Times New Roman"/>
                <w:color w:val="auto"/>
                <w:sz w:val="22"/>
                <w:szCs w:val="22"/>
              </w:rPr>
              <w:t>0.1011</w:t>
            </w:r>
          </w:p>
        </w:tc>
      </w:tr>
      <w:tr w:rsidR="00E959D4" w:rsidTr="00A94A3B">
        <w:trPr>
          <w:trHeight w:val="300"/>
        </w:trPr>
        <w:tc>
          <w:tcPr>
            <w:tcW w:w="5246" w:type="dxa"/>
          </w:tcPr>
          <w:p w:rsidR="00E959D4" w:rsidRPr="00E959D4" w:rsidRDefault="00E959D4" w:rsidP="00E959D4">
            <w:pPr>
              <w:ind w:left="0"/>
              <w:rPr>
                <w:rFonts w:ascii="Times New Roman" w:hAnsi="Times New Roman"/>
                <w:color w:val="auto"/>
                <w:sz w:val="22"/>
                <w:szCs w:val="22"/>
              </w:rPr>
            </w:pPr>
            <w:r w:rsidRPr="00E959D4">
              <w:rPr>
                <w:rFonts w:ascii="Times New Roman" w:hAnsi="Times New Roman"/>
                <w:color w:val="auto"/>
                <w:sz w:val="22"/>
                <w:szCs w:val="22"/>
              </w:rPr>
              <w:t xml:space="preserve">48 Beach Road AYR QLD 4807 </w:t>
            </w:r>
          </w:p>
        </w:tc>
        <w:tc>
          <w:tcPr>
            <w:tcW w:w="2268" w:type="dxa"/>
          </w:tcPr>
          <w:p w:rsidR="00E959D4" w:rsidRPr="00E959D4" w:rsidRDefault="00E959D4" w:rsidP="00E959D4">
            <w:pPr>
              <w:ind w:left="0"/>
              <w:rPr>
                <w:rFonts w:ascii="Times New Roman" w:hAnsi="Times New Roman"/>
                <w:color w:val="auto"/>
                <w:sz w:val="22"/>
                <w:szCs w:val="22"/>
              </w:rPr>
            </w:pPr>
            <w:r w:rsidRPr="00E959D4">
              <w:rPr>
                <w:rFonts w:ascii="Times New Roman" w:hAnsi="Times New Roman"/>
                <w:color w:val="auto"/>
                <w:sz w:val="22"/>
                <w:szCs w:val="22"/>
              </w:rPr>
              <w:t>LOT 14 RP 710779</w:t>
            </w:r>
          </w:p>
        </w:tc>
        <w:tc>
          <w:tcPr>
            <w:tcW w:w="1984" w:type="dxa"/>
          </w:tcPr>
          <w:p w:rsidR="00E959D4" w:rsidRPr="00E959D4" w:rsidRDefault="00E959D4" w:rsidP="00E959D4">
            <w:pPr>
              <w:ind w:left="0"/>
              <w:rPr>
                <w:rFonts w:ascii="Times New Roman" w:hAnsi="Times New Roman"/>
                <w:color w:val="auto"/>
                <w:sz w:val="22"/>
                <w:szCs w:val="22"/>
              </w:rPr>
            </w:pPr>
            <w:r w:rsidRPr="00E959D4">
              <w:rPr>
                <w:rFonts w:ascii="Times New Roman" w:hAnsi="Times New Roman"/>
                <w:color w:val="auto"/>
                <w:sz w:val="22"/>
                <w:szCs w:val="22"/>
              </w:rPr>
              <w:t>20551239</w:t>
            </w:r>
          </w:p>
        </w:tc>
        <w:tc>
          <w:tcPr>
            <w:tcW w:w="1178" w:type="dxa"/>
          </w:tcPr>
          <w:p w:rsidR="00E959D4" w:rsidRPr="00E959D4" w:rsidRDefault="00E959D4" w:rsidP="00E959D4">
            <w:pPr>
              <w:ind w:left="0"/>
              <w:rPr>
                <w:rFonts w:ascii="Times New Roman" w:hAnsi="Times New Roman"/>
                <w:color w:val="auto"/>
                <w:sz w:val="22"/>
                <w:szCs w:val="22"/>
              </w:rPr>
            </w:pPr>
            <w:r w:rsidRPr="00E959D4">
              <w:rPr>
                <w:rFonts w:ascii="Times New Roman" w:hAnsi="Times New Roman"/>
                <w:color w:val="auto"/>
                <w:sz w:val="22"/>
                <w:szCs w:val="22"/>
              </w:rPr>
              <w:t>0.1067</w:t>
            </w:r>
          </w:p>
        </w:tc>
      </w:tr>
      <w:tr w:rsidR="00E959D4" w:rsidTr="00A94A3B">
        <w:trPr>
          <w:trHeight w:val="300"/>
        </w:trPr>
        <w:tc>
          <w:tcPr>
            <w:tcW w:w="5246" w:type="dxa"/>
          </w:tcPr>
          <w:p w:rsidR="00E959D4" w:rsidRPr="00E959D4" w:rsidRDefault="00E959D4" w:rsidP="00E959D4">
            <w:pPr>
              <w:ind w:left="0"/>
              <w:rPr>
                <w:rFonts w:ascii="Times New Roman" w:hAnsi="Times New Roman"/>
                <w:color w:val="auto"/>
                <w:sz w:val="22"/>
                <w:szCs w:val="22"/>
              </w:rPr>
            </w:pPr>
            <w:r w:rsidRPr="00E959D4">
              <w:rPr>
                <w:rFonts w:ascii="Times New Roman" w:hAnsi="Times New Roman"/>
                <w:color w:val="auto"/>
                <w:sz w:val="22"/>
                <w:szCs w:val="22"/>
              </w:rPr>
              <w:t xml:space="preserve">92 Second Avenue HOME HILL QLD 4806 </w:t>
            </w:r>
          </w:p>
        </w:tc>
        <w:tc>
          <w:tcPr>
            <w:tcW w:w="2268" w:type="dxa"/>
          </w:tcPr>
          <w:p w:rsidR="00E959D4" w:rsidRPr="00E959D4" w:rsidRDefault="00E959D4" w:rsidP="00E959D4">
            <w:pPr>
              <w:ind w:left="0"/>
              <w:rPr>
                <w:rFonts w:ascii="Times New Roman" w:hAnsi="Times New Roman"/>
                <w:color w:val="auto"/>
                <w:sz w:val="22"/>
                <w:szCs w:val="22"/>
              </w:rPr>
            </w:pPr>
            <w:r w:rsidRPr="00E959D4">
              <w:rPr>
                <w:rFonts w:ascii="Times New Roman" w:hAnsi="Times New Roman"/>
                <w:color w:val="auto"/>
                <w:sz w:val="22"/>
                <w:szCs w:val="22"/>
              </w:rPr>
              <w:t>LOT 2 RP 897713</w:t>
            </w:r>
          </w:p>
        </w:tc>
        <w:tc>
          <w:tcPr>
            <w:tcW w:w="1984" w:type="dxa"/>
          </w:tcPr>
          <w:p w:rsidR="00E959D4" w:rsidRPr="00E959D4" w:rsidRDefault="00E959D4" w:rsidP="00E959D4">
            <w:pPr>
              <w:ind w:left="0"/>
              <w:rPr>
                <w:rFonts w:ascii="Times New Roman" w:hAnsi="Times New Roman"/>
                <w:color w:val="auto"/>
                <w:sz w:val="22"/>
                <w:szCs w:val="22"/>
              </w:rPr>
            </w:pPr>
            <w:r w:rsidRPr="00E959D4">
              <w:rPr>
                <w:rFonts w:ascii="Times New Roman" w:hAnsi="Times New Roman"/>
                <w:color w:val="auto"/>
                <w:sz w:val="22"/>
                <w:szCs w:val="22"/>
              </w:rPr>
              <w:t>50117361</w:t>
            </w:r>
          </w:p>
        </w:tc>
        <w:tc>
          <w:tcPr>
            <w:tcW w:w="1178" w:type="dxa"/>
          </w:tcPr>
          <w:p w:rsidR="00E959D4" w:rsidRPr="00E959D4" w:rsidRDefault="00E959D4" w:rsidP="00E959D4">
            <w:pPr>
              <w:ind w:left="0"/>
              <w:rPr>
                <w:rFonts w:ascii="Times New Roman" w:hAnsi="Times New Roman"/>
                <w:color w:val="auto"/>
                <w:sz w:val="22"/>
                <w:szCs w:val="22"/>
              </w:rPr>
            </w:pPr>
            <w:r w:rsidRPr="00E959D4">
              <w:rPr>
                <w:rFonts w:ascii="Times New Roman" w:hAnsi="Times New Roman"/>
                <w:color w:val="auto"/>
                <w:sz w:val="22"/>
                <w:szCs w:val="22"/>
              </w:rPr>
              <w:t>0.0944</w:t>
            </w:r>
          </w:p>
        </w:tc>
      </w:tr>
    </w:tbl>
    <w:p w:rsidR="004565BE" w:rsidRDefault="004565BE" w:rsidP="00627A8C">
      <w:pPr>
        <w:spacing w:after="0"/>
        <w:ind w:left="0" w:right="-755"/>
        <w:rPr>
          <w:rFonts w:ascii="Times New Roman" w:hAnsi="Times New Roman"/>
          <w:noProof/>
          <w:color w:val="auto"/>
          <w:spacing w:val="-2"/>
          <w:lang w:val="en-AU"/>
        </w:rPr>
      </w:pPr>
    </w:p>
    <w:p w:rsidR="00627A8C" w:rsidRPr="004565BE" w:rsidRDefault="00627A8C" w:rsidP="00627A8C">
      <w:pPr>
        <w:spacing w:after="0"/>
        <w:ind w:left="0" w:right="-755"/>
        <w:rPr>
          <w:rFonts w:ascii="Times New Roman" w:hAnsi="Times New Roman"/>
          <w:noProof/>
          <w:color w:val="auto"/>
          <w:spacing w:val="-2"/>
          <w:lang w:val="en-AU"/>
        </w:rPr>
      </w:pPr>
    </w:p>
    <w:p w:rsidR="00F53725" w:rsidRDefault="00F53725" w:rsidP="00BB76C0">
      <w:pPr>
        <w:spacing w:after="0"/>
        <w:ind w:left="-709"/>
        <w:rPr>
          <w:rFonts w:ascii="Times New Roman" w:hAnsi="Times New Roman"/>
          <w:b/>
          <w:color w:val="auto"/>
          <w:spacing w:val="-2"/>
          <w:sz w:val="22"/>
          <w:szCs w:val="22"/>
          <w:lang w:val="en-AU"/>
        </w:rPr>
      </w:pPr>
      <w:r w:rsidRPr="007669A9">
        <w:rPr>
          <w:rFonts w:ascii="Times New Roman" w:hAnsi="Times New Roman"/>
          <w:b/>
          <w:color w:val="auto"/>
          <w:spacing w:val="-2"/>
          <w:sz w:val="22"/>
          <w:szCs w:val="22"/>
          <w:lang w:val="en-AU"/>
        </w:rPr>
        <w:t>Auction Time and place</w:t>
      </w:r>
      <w:r>
        <w:rPr>
          <w:rFonts w:ascii="Times New Roman" w:hAnsi="Times New Roman"/>
          <w:b/>
          <w:color w:val="auto"/>
          <w:spacing w:val="-2"/>
          <w:sz w:val="22"/>
          <w:szCs w:val="22"/>
          <w:lang w:val="en-AU"/>
        </w:rPr>
        <w:t>;</w:t>
      </w:r>
      <w:r w:rsidRPr="007669A9">
        <w:rPr>
          <w:rFonts w:ascii="Times New Roman" w:hAnsi="Times New Roman"/>
          <w:b/>
          <w:color w:val="auto"/>
          <w:spacing w:val="-2"/>
          <w:sz w:val="22"/>
          <w:szCs w:val="22"/>
          <w:lang w:val="en-AU"/>
        </w:rPr>
        <w:t xml:space="preserve"> </w:t>
      </w:r>
    </w:p>
    <w:p w:rsidR="00F53725" w:rsidRPr="007669A9" w:rsidRDefault="00F53725" w:rsidP="00BB76C0">
      <w:pPr>
        <w:spacing w:after="0"/>
        <w:ind w:left="-709"/>
        <w:rPr>
          <w:rFonts w:ascii="Times New Roman" w:hAnsi="Times New Roman"/>
          <w:b/>
          <w:color w:val="auto"/>
          <w:spacing w:val="-2"/>
          <w:sz w:val="22"/>
          <w:szCs w:val="22"/>
          <w:lang w:val="en-AU"/>
        </w:rPr>
      </w:pPr>
    </w:p>
    <w:p w:rsidR="00F53725" w:rsidRPr="007669A9" w:rsidRDefault="00F53725" w:rsidP="00BB76C0">
      <w:pPr>
        <w:spacing w:after="0"/>
        <w:ind w:left="-709"/>
        <w:rPr>
          <w:rFonts w:ascii="Times New Roman" w:hAnsi="Times New Roman"/>
          <w:b/>
          <w:color w:val="auto"/>
          <w:spacing w:val="-2"/>
          <w:sz w:val="22"/>
          <w:szCs w:val="22"/>
          <w:lang w:val="en-AU"/>
        </w:rPr>
      </w:pPr>
      <w:r w:rsidRPr="007669A9">
        <w:rPr>
          <w:rFonts w:ascii="Times New Roman" w:hAnsi="Times New Roman"/>
          <w:b/>
          <w:color w:val="auto"/>
          <w:spacing w:val="-2"/>
          <w:sz w:val="22"/>
          <w:szCs w:val="22"/>
          <w:lang w:val="en-AU"/>
        </w:rPr>
        <w:t xml:space="preserve">Time </w:t>
      </w:r>
      <w:r w:rsidRPr="007669A9">
        <w:rPr>
          <w:rFonts w:ascii="Times New Roman" w:hAnsi="Times New Roman"/>
          <w:b/>
          <w:color w:val="auto"/>
          <w:spacing w:val="-2"/>
          <w:sz w:val="22"/>
          <w:szCs w:val="22"/>
          <w:lang w:val="en-AU"/>
        </w:rPr>
        <w:tab/>
      </w:r>
      <w:r w:rsidRPr="007669A9">
        <w:rPr>
          <w:rFonts w:ascii="Times New Roman" w:hAnsi="Times New Roman"/>
          <w:b/>
          <w:color w:val="auto"/>
          <w:spacing w:val="-2"/>
          <w:sz w:val="22"/>
          <w:szCs w:val="22"/>
          <w:lang w:val="en-AU"/>
        </w:rPr>
        <w:tab/>
      </w:r>
      <w:r w:rsidRPr="007669A9">
        <w:rPr>
          <w:rFonts w:ascii="Times New Roman" w:hAnsi="Times New Roman"/>
          <w:b/>
          <w:color w:val="auto"/>
          <w:spacing w:val="-2"/>
          <w:sz w:val="22"/>
          <w:szCs w:val="22"/>
          <w:lang w:val="en-AU"/>
        </w:rPr>
        <w:tab/>
      </w:r>
      <w:r w:rsidRPr="007669A9">
        <w:rPr>
          <w:rFonts w:ascii="Times New Roman" w:hAnsi="Times New Roman"/>
          <w:b/>
          <w:color w:val="auto"/>
          <w:spacing w:val="-2"/>
          <w:sz w:val="22"/>
          <w:szCs w:val="22"/>
          <w:lang w:val="en-AU"/>
        </w:rPr>
        <w:tab/>
      </w:r>
      <w:r w:rsidRPr="007669A9">
        <w:rPr>
          <w:rFonts w:ascii="Times New Roman" w:hAnsi="Times New Roman"/>
          <w:b/>
          <w:color w:val="auto"/>
          <w:spacing w:val="-2"/>
          <w:sz w:val="22"/>
          <w:szCs w:val="22"/>
          <w:lang w:val="en-AU"/>
        </w:rPr>
        <w:tab/>
      </w:r>
      <w:r w:rsidRPr="007669A9">
        <w:rPr>
          <w:rFonts w:ascii="Times New Roman" w:hAnsi="Times New Roman"/>
          <w:b/>
          <w:color w:val="auto"/>
          <w:spacing w:val="-2"/>
          <w:sz w:val="22"/>
          <w:szCs w:val="22"/>
          <w:lang w:val="en-AU"/>
        </w:rPr>
        <w:tab/>
        <w:t>Place</w:t>
      </w:r>
    </w:p>
    <w:p w:rsidR="00F53725" w:rsidRPr="00F37BCE" w:rsidRDefault="00E959D4" w:rsidP="008B4DBB">
      <w:pPr>
        <w:spacing w:after="0"/>
        <w:ind w:left="-709"/>
        <w:rPr>
          <w:rFonts w:ascii="Times New Roman" w:hAnsi="Times New Roman"/>
          <w:b/>
          <w:color w:val="auto"/>
          <w:spacing w:val="-2"/>
          <w:sz w:val="22"/>
          <w:szCs w:val="22"/>
          <w:lang w:val="en-AU"/>
        </w:rPr>
      </w:pPr>
      <w:r>
        <w:rPr>
          <w:rFonts w:ascii="Times New Roman" w:hAnsi="Times New Roman"/>
          <w:color w:val="auto"/>
          <w:spacing w:val="-2"/>
          <w:sz w:val="22"/>
          <w:szCs w:val="22"/>
          <w:lang w:val="en-AU"/>
        </w:rPr>
        <w:t>12:00p</w:t>
      </w:r>
      <w:r w:rsidR="00F53725" w:rsidRPr="007669A9">
        <w:rPr>
          <w:rFonts w:ascii="Times New Roman" w:hAnsi="Times New Roman"/>
          <w:color w:val="auto"/>
          <w:spacing w:val="-2"/>
          <w:sz w:val="22"/>
          <w:szCs w:val="22"/>
          <w:lang w:val="en-AU"/>
        </w:rPr>
        <w:t xml:space="preserve">m </w:t>
      </w:r>
      <w:r w:rsidR="00F53725">
        <w:rPr>
          <w:rFonts w:ascii="Times New Roman" w:hAnsi="Times New Roman"/>
          <w:color w:val="auto"/>
          <w:spacing w:val="-2"/>
          <w:sz w:val="22"/>
          <w:szCs w:val="22"/>
          <w:lang w:val="en-AU"/>
        </w:rPr>
        <w:t xml:space="preserve">on </w:t>
      </w:r>
      <w:r>
        <w:rPr>
          <w:rFonts w:ascii="Times New Roman" w:hAnsi="Times New Roman"/>
          <w:color w:val="auto"/>
          <w:spacing w:val="-2"/>
          <w:sz w:val="22"/>
          <w:szCs w:val="22"/>
          <w:lang w:val="en-AU"/>
        </w:rPr>
        <w:t>Wednesday</w:t>
      </w:r>
      <w:r w:rsidR="00F53725" w:rsidRPr="00982FC1">
        <w:rPr>
          <w:rFonts w:ascii="Times New Roman" w:hAnsi="Times New Roman"/>
          <w:color w:val="auto"/>
          <w:spacing w:val="-2"/>
          <w:sz w:val="22"/>
          <w:szCs w:val="22"/>
          <w:lang w:val="en-AU"/>
        </w:rPr>
        <w:t xml:space="preserve"> </w:t>
      </w:r>
      <w:r w:rsidR="00A94A3B">
        <w:rPr>
          <w:rFonts w:ascii="Times New Roman" w:hAnsi="Times New Roman"/>
          <w:color w:val="auto"/>
          <w:spacing w:val="-2"/>
          <w:sz w:val="22"/>
          <w:szCs w:val="22"/>
          <w:lang w:val="en-AU"/>
        </w:rPr>
        <w:t>2</w:t>
      </w:r>
      <w:r>
        <w:rPr>
          <w:rFonts w:ascii="Times New Roman" w:hAnsi="Times New Roman"/>
          <w:color w:val="auto"/>
          <w:spacing w:val="-2"/>
          <w:sz w:val="22"/>
          <w:szCs w:val="22"/>
          <w:lang w:val="en-AU"/>
        </w:rPr>
        <w:t>9</w:t>
      </w:r>
      <w:r w:rsidR="00F53725" w:rsidRPr="009C550B">
        <w:rPr>
          <w:rFonts w:ascii="Times New Roman" w:hAnsi="Times New Roman"/>
          <w:color w:val="auto"/>
          <w:spacing w:val="-2"/>
          <w:sz w:val="22"/>
          <w:szCs w:val="22"/>
          <w:vertAlign w:val="superscript"/>
          <w:lang w:val="en-AU"/>
        </w:rPr>
        <w:t>th</w:t>
      </w:r>
      <w:r w:rsidR="00F53725">
        <w:rPr>
          <w:rFonts w:ascii="Times New Roman" w:hAnsi="Times New Roman"/>
          <w:color w:val="auto"/>
          <w:spacing w:val="-2"/>
          <w:sz w:val="22"/>
          <w:szCs w:val="22"/>
          <w:lang w:val="en-AU"/>
        </w:rPr>
        <w:t xml:space="preserve"> </w:t>
      </w:r>
      <w:r w:rsidR="00A94A3B">
        <w:rPr>
          <w:rFonts w:ascii="Times New Roman" w:hAnsi="Times New Roman"/>
          <w:color w:val="auto"/>
          <w:spacing w:val="-2"/>
          <w:sz w:val="22"/>
          <w:szCs w:val="22"/>
          <w:lang w:val="en-AU"/>
        </w:rPr>
        <w:t>April</w:t>
      </w:r>
      <w:r w:rsidR="00F53725" w:rsidRPr="00982FC1">
        <w:rPr>
          <w:rFonts w:ascii="Times New Roman" w:hAnsi="Times New Roman"/>
          <w:color w:val="auto"/>
          <w:spacing w:val="-2"/>
          <w:sz w:val="22"/>
          <w:szCs w:val="22"/>
          <w:lang w:val="en-AU"/>
        </w:rPr>
        <w:t xml:space="preserve"> 202</w:t>
      </w:r>
      <w:r w:rsidR="004565BE">
        <w:rPr>
          <w:rFonts w:ascii="Times New Roman" w:hAnsi="Times New Roman"/>
          <w:color w:val="auto"/>
          <w:spacing w:val="-2"/>
          <w:sz w:val="22"/>
          <w:szCs w:val="22"/>
          <w:lang w:val="en-AU"/>
        </w:rPr>
        <w:t>6</w:t>
      </w:r>
      <w:r w:rsidR="00F53725">
        <w:rPr>
          <w:rFonts w:ascii="Times New Roman" w:hAnsi="Times New Roman"/>
          <w:color w:val="auto"/>
          <w:spacing w:val="-2"/>
          <w:sz w:val="22"/>
          <w:szCs w:val="22"/>
          <w:lang w:val="en-AU"/>
        </w:rPr>
        <w:tab/>
      </w:r>
      <w:r w:rsidR="00F53725" w:rsidRPr="007669A9">
        <w:rPr>
          <w:rFonts w:ascii="Times New Roman" w:hAnsi="Times New Roman"/>
          <w:b/>
          <w:color w:val="auto"/>
          <w:spacing w:val="-2"/>
          <w:sz w:val="22"/>
          <w:szCs w:val="22"/>
          <w:lang w:val="en-AU"/>
        </w:rPr>
        <w:tab/>
      </w:r>
      <w:r>
        <w:rPr>
          <w:rFonts w:ascii="Times New Roman" w:hAnsi="Times New Roman"/>
          <w:color w:val="auto"/>
          <w:spacing w:val="-2"/>
          <w:sz w:val="22"/>
          <w:szCs w:val="22"/>
          <w:lang w:val="en-AU"/>
        </w:rPr>
        <w:t>Burdekin Theatre Foyer</w:t>
      </w:r>
    </w:p>
    <w:p w:rsidR="00F53725" w:rsidRDefault="00F53725" w:rsidP="00B05A61">
      <w:pPr>
        <w:spacing w:after="0"/>
        <w:ind w:left="-709"/>
        <w:rPr>
          <w:rFonts w:ascii="Times New Roman" w:hAnsi="Times New Roman"/>
          <w:color w:val="auto"/>
          <w:spacing w:val="-2"/>
          <w:sz w:val="22"/>
          <w:szCs w:val="22"/>
          <w:lang w:val="en-AU"/>
        </w:rPr>
      </w:pPr>
      <w:r w:rsidRPr="00F37BCE">
        <w:rPr>
          <w:rFonts w:ascii="Times New Roman" w:hAnsi="Times New Roman"/>
          <w:b/>
          <w:color w:val="auto"/>
          <w:spacing w:val="-2"/>
          <w:sz w:val="22"/>
          <w:szCs w:val="22"/>
          <w:lang w:val="en-AU"/>
        </w:rPr>
        <w:tab/>
      </w:r>
      <w:r w:rsidRPr="00F37BCE">
        <w:rPr>
          <w:rFonts w:ascii="Times New Roman" w:hAnsi="Times New Roman"/>
          <w:b/>
          <w:color w:val="auto"/>
          <w:spacing w:val="-2"/>
          <w:sz w:val="22"/>
          <w:szCs w:val="22"/>
          <w:lang w:val="en-AU"/>
        </w:rPr>
        <w:tab/>
      </w:r>
      <w:r w:rsidRPr="00F37BCE">
        <w:rPr>
          <w:rFonts w:ascii="Times New Roman" w:hAnsi="Times New Roman"/>
          <w:b/>
          <w:color w:val="auto"/>
          <w:spacing w:val="-2"/>
          <w:sz w:val="22"/>
          <w:szCs w:val="22"/>
          <w:lang w:val="en-AU"/>
        </w:rPr>
        <w:tab/>
      </w:r>
      <w:r w:rsidRPr="00F37BCE">
        <w:rPr>
          <w:rFonts w:ascii="Times New Roman" w:hAnsi="Times New Roman"/>
          <w:b/>
          <w:color w:val="auto"/>
          <w:spacing w:val="-2"/>
          <w:sz w:val="22"/>
          <w:szCs w:val="22"/>
          <w:lang w:val="en-AU"/>
        </w:rPr>
        <w:tab/>
      </w:r>
      <w:r w:rsidRPr="00F37BCE">
        <w:rPr>
          <w:rFonts w:ascii="Times New Roman" w:hAnsi="Times New Roman"/>
          <w:b/>
          <w:color w:val="auto"/>
          <w:spacing w:val="-2"/>
          <w:sz w:val="22"/>
          <w:szCs w:val="22"/>
          <w:lang w:val="en-AU"/>
        </w:rPr>
        <w:tab/>
      </w:r>
      <w:r w:rsidRPr="00F37BCE">
        <w:rPr>
          <w:rFonts w:ascii="Times New Roman" w:hAnsi="Times New Roman"/>
          <w:b/>
          <w:color w:val="auto"/>
          <w:spacing w:val="-2"/>
          <w:sz w:val="22"/>
          <w:szCs w:val="22"/>
          <w:lang w:val="en-AU"/>
        </w:rPr>
        <w:tab/>
      </w:r>
      <w:r w:rsidR="00E959D4">
        <w:rPr>
          <w:rFonts w:ascii="Times New Roman" w:hAnsi="Times New Roman"/>
          <w:color w:val="auto"/>
          <w:spacing w:val="-2"/>
          <w:sz w:val="22"/>
          <w:szCs w:val="22"/>
          <w:lang w:val="en-AU"/>
        </w:rPr>
        <w:t>161 Queen Street,</w:t>
      </w:r>
    </w:p>
    <w:p w:rsidR="009A78CE" w:rsidRPr="00A94A3B" w:rsidRDefault="00E959D4" w:rsidP="009A78CE">
      <w:pPr>
        <w:spacing w:after="0"/>
        <w:ind w:left="2171" w:right="-897" w:firstLine="1429"/>
        <w:rPr>
          <w:rFonts w:ascii="Times New Roman" w:hAnsi="Times New Roman"/>
          <w:color w:val="auto"/>
          <w:spacing w:val="-2"/>
          <w:sz w:val="22"/>
          <w:szCs w:val="22"/>
          <w:lang w:val="en-AU"/>
        </w:rPr>
      </w:pPr>
      <w:r>
        <w:rPr>
          <w:rFonts w:ascii="Times New Roman" w:hAnsi="Times New Roman"/>
          <w:color w:val="auto"/>
          <w:spacing w:val="-2"/>
          <w:sz w:val="22"/>
          <w:szCs w:val="22"/>
          <w:lang w:val="en-AU"/>
        </w:rPr>
        <w:t>Ayr</w:t>
      </w:r>
      <w:r w:rsidR="00A94A3B" w:rsidRPr="00A94A3B">
        <w:rPr>
          <w:rFonts w:ascii="Times New Roman" w:hAnsi="Times New Roman"/>
          <w:color w:val="auto"/>
          <w:spacing w:val="-2"/>
          <w:sz w:val="22"/>
          <w:szCs w:val="22"/>
          <w:lang w:val="en-AU"/>
        </w:rPr>
        <w:t xml:space="preserve"> QLD 48</w:t>
      </w:r>
      <w:r>
        <w:rPr>
          <w:rFonts w:ascii="Times New Roman" w:hAnsi="Times New Roman"/>
          <w:color w:val="auto"/>
          <w:spacing w:val="-2"/>
          <w:sz w:val="22"/>
          <w:szCs w:val="22"/>
          <w:lang w:val="en-AU"/>
        </w:rPr>
        <w:t>07</w:t>
      </w:r>
    </w:p>
    <w:p w:rsidR="00A94A3B" w:rsidRDefault="00A94A3B" w:rsidP="00A94A3B">
      <w:pPr>
        <w:tabs>
          <w:tab w:val="left" w:pos="4253"/>
          <w:tab w:val="left" w:pos="5103"/>
        </w:tabs>
        <w:spacing w:after="0"/>
        <w:ind w:left="0" w:right="-897"/>
        <w:rPr>
          <w:rFonts w:ascii="Times New Roman" w:hAnsi="Times New Roman"/>
          <w:color w:val="auto"/>
          <w:spacing w:val="-2"/>
          <w:sz w:val="22"/>
          <w:szCs w:val="22"/>
          <w:lang w:val="en-AU"/>
        </w:rPr>
      </w:pPr>
    </w:p>
    <w:p w:rsidR="00F53725" w:rsidRDefault="00F53725" w:rsidP="00F37BCE">
      <w:pPr>
        <w:tabs>
          <w:tab w:val="left" w:pos="4253"/>
          <w:tab w:val="left" w:pos="5103"/>
        </w:tabs>
        <w:spacing w:after="0"/>
        <w:ind w:left="-709" w:right="-897"/>
        <w:rPr>
          <w:rFonts w:ascii="Times New Roman" w:hAnsi="Times New Roman"/>
          <w:color w:val="auto"/>
          <w:spacing w:val="-2"/>
          <w:sz w:val="22"/>
          <w:szCs w:val="22"/>
          <w:highlight w:val="yellow"/>
          <w:lang w:val="en-AU"/>
        </w:rPr>
        <w:sectPr w:rsidR="00F53725" w:rsidSect="00F53725">
          <w:pgSz w:w="11906" w:h="16838"/>
          <w:pgMar w:top="1440" w:right="1440" w:bottom="1440" w:left="1440" w:header="567" w:footer="567" w:gutter="0"/>
          <w:pgNumType w:start="1"/>
          <w:cols w:space="708"/>
          <w:docGrid w:linePitch="360"/>
        </w:sectPr>
      </w:pPr>
      <w:r w:rsidRPr="007669A9">
        <w:rPr>
          <w:rFonts w:ascii="Times New Roman" w:hAnsi="Times New Roman"/>
          <w:color w:val="auto"/>
          <w:spacing w:val="-2"/>
          <w:sz w:val="22"/>
          <w:szCs w:val="22"/>
          <w:lang w:val="en-AU"/>
        </w:rPr>
        <w:t>DATED</w:t>
      </w:r>
      <w:r>
        <w:rPr>
          <w:rFonts w:ascii="Times New Roman" w:hAnsi="Times New Roman"/>
          <w:color w:val="auto"/>
          <w:spacing w:val="-2"/>
          <w:sz w:val="22"/>
          <w:szCs w:val="22"/>
          <w:lang w:val="en-AU"/>
        </w:rPr>
        <w:t>:</w:t>
      </w:r>
      <w:r w:rsidRPr="007669A9">
        <w:rPr>
          <w:rFonts w:ascii="Times New Roman" w:hAnsi="Times New Roman"/>
          <w:color w:val="auto"/>
          <w:spacing w:val="-2"/>
          <w:sz w:val="22"/>
          <w:szCs w:val="22"/>
          <w:lang w:val="en-AU"/>
        </w:rPr>
        <w:t xml:space="preserve"> </w:t>
      </w:r>
      <w:r>
        <w:rPr>
          <w:rFonts w:ascii="Times New Roman" w:hAnsi="Times New Roman"/>
          <w:color w:val="auto"/>
          <w:spacing w:val="-2"/>
          <w:sz w:val="22"/>
          <w:szCs w:val="22"/>
          <w:lang w:val="en-AU"/>
        </w:rPr>
        <w:t xml:space="preserve">This </w:t>
      </w:r>
      <w:r w:rsidR="00A94A3B">
        <w:rPr>
          <w:rFonts w:ascii="Times New Roman" w:hAnsi="Times New Roman"/>
          <w:color w:val="auto"/>
          <w:spacing w:val="-2"/>
          <w:sz w:val="24"/>
          <w:szCs w:val="22"/>
          <w:lang w:val="en-AU"/>
        </w:rPr>
        <w:t>2</w:t>
      </w:r>
      <w:r w:rsidR="00650024">
        <w:rPr>
          <w:rFonts w:ascii="Times New Roman" w:hAnsi="Times New Roman"/>
          <w:color w:val="auto"/>
          <w:spacing w:val="-2"/>
          <w:sz w:val="24"/>
          <w:szCs w:val="22"/>
          <w:lang w:val="en-AU"/>
        </w:rPr>
        <w:t>4</w:t>
      </w:r>
      <w:bookmarkStart w:id="0" w:name="_GoBack"/>
      <w:bookmarkEnd w:id="0"/>
      <w:r w:rsidRPr="00982FC1">
        <w:rPr>
          <w:rFonts w:ascii="Times New Roman" w:hAnsi="Times New Roman"/>
          <w:color w:val="auto"/>
          <w:spacing w:val="-2"/>
          <w:sz w:val="24"/>
          <w:szCs w:val="22"/>
          <w:vertAlign w:val="superscript"/>
          <w:lang w:val="en-AU"/>
        </w:rPr>
        <w:t>th</w:t>
      </w:r>
      <w:r>
        <w:rPr>
          <w:rFonts w:ascii="Times New Roman" w:hAnsi="Times New Roman"/>
          <w:color w:val="auto"/>
          <w:spacing w:val="-2"/>
          <w:sz w:val="24"/>
          <w:szCs w:val="22"/>
          <w:lang w:val="en-AU"/>
        </w:rPr>
        <w:t xml:space="preserve"> </w:t>
      </w:r>
      <w:r w:rsidRPr="0071434B">
        <w:rPr>
          <w:rFonts w:ascii="Times New Roman" w:hAnsi="Times New Roman"/>
          <w:color w:val="auto"/>
          <w:spacing w:val="-2"/>
          <w:sz w:val="24"/>
          <w:szCs w:val="22"/>
          <w:lang w:val="en-AU"/>
        </w:rPr>
        <w:t xml:space="preserve">day of </w:t>
      </w:r>
      <w:r w:rsidR="00A94A3B">
        <w:rPr>
          <w:rFonts w:ascii="Times New Roman" w:hAnsi="Times New Roman"/>
          <w:color w:val="auto"/>
          <w:spacing w:val="-2"/>
          <w:sz w:val="24"/>
          <w:szCs w:val="22"/>
          <w:lang w:val="en-AU"/>
        </w:rPr>
        <w:t>March</w:t>
      </w:r>
      <w:r>
        <w:rPr>
          <w:rFonts w:ascii="Times New Roman" w:hAnsi="Times New Roman"/>
          <w:color w:val="auto"/>
          <w:spacing w:val="-2"/>
          <w:sz w:val="24"/>
          <w:szCs w:val="22"/>
          <w:lang w:val="en-AU"/>
        </w:rPr>
        <w:t xml:space="preserve"> 202</w:t>
      </w:r>
      <w:r w:rsidR="004565BE">
        <w:rPr>
          <w:rFonts w:ascii="Times New Roman" w:hAnsi="Times New Roman"/>
          <w:color w:val="auto"/>
          <w:spacing w:val="-2"/>
          <w:sz w:val="24"/>
          <w:szCs w:val="22"/>
          <w:lang w:val="en-AU"/>
        </w:rPr>
        <w:t>6</w:t>
      </w:r>
      <w:r w:rsidR="00F37BCE">
        <w:rPr>
          <w:rFonts w:ascii="Times New Roman" w:hAnsi="Times New Roman"/>
          <w:color w:val="auto"/>
          <w:spacing w:val="-2"/>
          <w:sz w:val="24"/>
          <w:szCs w:val="22"/>
          <w:lang w:val="en-AU"/>
        </w:rPr>
        <w:t xml:space="preserve">            </w:t>
      </w:r>
    </w:p>
    <w:p w:rsidR="00F53725" w:rsidRPr="00CB31F0" w:rsidRDefault="00F53725" w:rsidP="00B05A61">
      <w:pPr>
        <w:spacing w:after="0"/>
        <w:ind w:left="-709"/>
        <w:rPr>
          <w:rFonts w:ascii="Times New Roman" w:hAnsi="Times New Roman"/>
          <w:color w:val="auto"/>
          <w:spacing w:val="-2"/>
          <w:sz w:val="22"/>
          <w:szCs w:val="22"/>
          <w:lang w:val="en-AU"/>
        </w:rPr>
      </w:pPr>
    </w:p>
    <w:sectPr w:rsidR="00F53725" w:rsidRPr="00CB31F0" w:rsidSect="00F53725">
      <w:type w:val="continuous"/>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A3B" w:rsidRDefault="00A94A3B" w:rsidP="001A6969">
      <w:pPr>
        <w:spacing w:after="0" w:line="240" w:lineRule="auto"/>
      </w:pPr>
      <w:r>
        <w:separator/>
      </w:r>
    </w:p>
  </w:endnote>
  <w:endnote w:type="continuationSeparator" w:id="0">
    <w:p w:rsidR="00A94A3B" w:rsidRDefault="00A94A3B" w:rsidP="001A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A3B" w:rsidRDefault="00A94A3B" w:rsidP="001A6969">
      <w:pPr>
        <w:spacing w:after="0" w:line="240" w:lineRule="auto"/>
      </w:pPr>
      <w:r>
        <w:separator/>
      </w:r>
    </w:p>
  </w:footnote>
  <w:footnote w:type="continuationSeparator" w:id="0">
    <w:p w:rsidR="00A94A3B" w:rsidRDefault="00A94A3B" w:rsidP="001A69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mailMerge>
    <w:mainDocumentType w:val="formLetters"/>
    <w:linkToQuery/>
    <w:dataType w:val="native"/>
    <w:connectString w:val="Provider=Microsoft.ACE.OLEDB.12.0;User ID=Admin;Data Source=M:\Legal\PTAY\SALE OF LAND\COUNCILS\Isaac - NOITS\ISAAC FILE DATA.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UCT DATA 2$'`"/>
    <w:dataSource r:id="rId1"/>
    <w:odso>
      <w:udl w:val="Provider=Microsoft.ACE.OLEDB.12.0;User ID=Admin;Data Source=M:\Legal\PTAY\SALE OF LAND\COUNCILS\Isaac - NOITS\ISAAC FILE DAT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UCT DATA 2$'"/>
      <w:src r:id="rId2"/>
      <w:colDelim w:val="9"/>
      <w:type w:val="database"/>
      <w:fHdr/>
      <w:fieldMapData>
        <w:column w:val="0"/>
        <w:lid w:val="en-AU"/>
      </w:fieldMapData>
      <w:fieldMapData>
        <w:type w:val="dbColumn"/>
        <w:name w:val="TITLE"/>
        <w:mappedName w:val="Courtesy Title"/>
        <w:column w:val="6"/>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type w:val="dbColumn"/>
        <w:name w:val="ADDRESS"/>
        <w:mappedName w:val="Address 1"/>
        <w:column w:val="4"/>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F6"/>
    <w:rsid w:val="0001695F"/>
    <w:rsid w:val="00041EC1"/>
    <w:rsid w:val="0004280B"/>
    <w:rsid w:val="00056E21"/>
    <w:rsid w:val="0006609C"/>
    <w:rsid w:val="00094F9D"/>
    <w:rsid w:val="000C5EBF"/>
    <w:rsid w:val="000E714C"/>
    <w:rsid w:val="00104C75"/>
    <w:rsid w:val="00113873"/>
    <w:rsid w:val="00115D17"/>
    <w:rsid w:val="00117264"/>
    <w:rsid w:val="00121ED0"/>
    <w:rsid w:val="00191ED2"/>
    <w:rsid w:val="001945D2"/>
    <w:rsid w:val="001A6969"/>
    <w:rsid w:val="001C2854"/>
    <w:rsid w:val="001E5FF2"/>
    <w:rsid w:val="002279C4"/>
    <w:rsid w:val="00236363"/>
    <w:rsid w:val="002845FA"/>
    <w:rsid w:val="00297453"/>
    <w:rsid w:val="002C6D6E"/>
    <w:rsid w:val="002D582C"/>
    <w:rsid w:val="00306BB8"/>
    <w:rsid w:val="00316B20"/>
    <w:rsid w:val="00337165"/>
    <w:rsid w:val="00395E56"/>
    <w:rsid w:val="00396F25"/>
    <w:rsid w:val="003971B0"/>
    <w:rsid w:val="00397A3F"/>
    <w:rsid w:val="003E5B2F"/>
    <w:rsid w:val="004565BE"/>
    <w:rsid w:val="00461A66"/>
    <w:rsid w:val="004775D4"/>
    <w:rsid w:val="00482AB7"/>
    <w:rsid w:val="004935D8"/>
    <w:rsid w:val="004A748F"/>
    <w:rsid w:val="004B5AF6"/>
    <w:rsid w:val="004B7AC2"/>
    <w:rsid w:val="005225F7"/>
    <w:rsid w:val="005C31CC"/>
    <w:rsid w:val="005C673D"/>
    <w:rsid w:val="005D0839"/>
    <w:rsid w:val="00600C6F"/>
    <w:rsid w:val="00627A8C"/>
    <w:rsid w:val="006328C4"/>
    <w:rsid w:val="00650024"/>
    <w:rsid w:val="00652038"/>
    <w:rsid w:val="00666FF7"/>
    <w:rsid w:val="00692B7B"/>
    <w:rsid w:val="006D4F4C"/>
    <w:rsid w:val="00705C1A"/>
    <w:rsid w:val="007669A9"/>
    <w:rsid w:val="0077367C"/>
    <w:rsid w:val="00797AE4"/>
    <w:rsid w:val="007F5BB0"/>
    <w:rsid w:val="008167BF"/>
    <w:rsid w:val="00826D1D"/>
    <w:rsid w:val="0084677C"/>
    <w:rsid w:val="0084687B"/>
    <w:rsid w:val="008763FA"/>
    <w:rsid w:val="00877360"/>
    <w:rsid w:val="008A3428"/>
    <w:rsid w:val="008B4DBB"/>
    <w:rsid w:val="008E2E9B"/>
    <w:rsid w:val="00904B94"/>
    <w:rsid w:val="0094181F"/>
    <w:rsid w:val="009423AC"/>
    <w:rsid w:val="009818EB"/>
    <w:rsid w:val="00982FC1"/>
    <w:rsid w:val="009934CD"/>
    <w:rsid w:val="009A4370"/>
    <w:rsid w:val="009A4D78"/>
    <w:rsid w:val="009A64E0"/>
    <w:rsid w:val="009A78CE"/>
    <w:rsid w:val="009C550B"/>
    <w:rsid w:val="009F5185"/>
    <w:rsid w:val="00A0126E"/>
    <w:rsid w:val="00A13399"/>
    <w:rsid w:val="00A36F49"/>
    <w:rsid w:val="00A53AB3"/>
    <w:rsid w:val="00A76C88"/>
    <w:rsid w:val="00A868C9"/>
    <w:rsid w:val="00A90E3E"/>
    <w:rsid w:val="00A94A3B"/>
    <w:rsid w:val="00AA1E93"/>
    <w:rsid w:val="00AB00AC"/>
    <w:rsid w:val="00AB0483"/>
    <w:rsid w:val="00B05A61"/>
    <w:rsid w:val="00B10694"/>
    <w:rsid w:val="00B10A1A"/>
    <w:rsid w:val="00BA52E6"/>
    <w:rsid w:val="00BB76C0"/>
    <w:rsid w:val="00C015EF"/>
    <w:rsid w:val="00C25977"/>
    <w:rsid w:val="00C573F2"/>
    <w:rsid w:val="00C61DA1"/>
    <w:rsid w:val="00CB31F0"/>
    <w:rsid w:val="00CF13A1"/>
    <w:rsid w:val="00D7279B"/>
    <w:rsid w:val="00DA4470"/>
    <w:rsid w:val="00DB7C4A"/>
    <w:rsid w:val="00DC76A4"/>
    <w:rsid w:val="00DD2F35"/>
    <w:rsid w:val="00DF1FAB"/>
    <w:rsid w:val="00E34B67"/>
    <w:rsid w:val="00E613F1"/>
    <w:rsid w:val="00E820D5"/>
    <w:rsid w:val="00E959D4"/>
    <w:rsid w:val="00EA6FDC"/>
    <w:rsid w:val="00EB6281"/>
    <w:rsid w:val="00EF5FF1"/>
    <w:rsid w:val="00F05419"/>
    <w:rsid w:val="00F37BCE"/>
    <w:rsid w:val="00F53725"/>
    <w:rsid w:val="00F56036"/>
    <w:rsid w:val="00F93E0D"/>
    <w:rsid w:val="00FC6B8E"/>
    <w:rsid w:val="00FD5D29"/>
    <w:rsid w:val="00FD6E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831A"/>
  <w15:chartTrackingRefBased/>
  <w15:docId w15:val="{D67022C2-1806-47A2-99A4-CFE37EB6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AF6"/>
    <w:pPr>
      <w:spacing w:line="288" w:lineRule="auto"/>
      <w:ind w:left="2160"/>
    </w:pPr>
    <w:rPr>
      <w:rFonts w:ascii="trebuchet" w:eastAsia="Times New Roman" w:hAnsi="trebuchet" w:cs="Times New Roman"/>
      <w:color w:val="5A5A5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969"/>
    <w:rPr>
      <w:rFonts w:ascii="trebuchet" w:eastAsia="Times New Roman" w:hAnsi="trebuchet" w:cs="Times New Roman"/>
      <w:color w:val="5A5A5A"/>
      <w:sz w:val="20"/>
      <w:szCs w:val="20"/>
      <w:lang w:val="en-US"/>
    </w:rPr>
  </w:style>
  <w:style w:type="paragraph" w:styleId="Footer">
    <w:name w:val="footer"/>
    <w:basedOn w:val="Normal"/>
    <w:link w:val="FooterChar"/>
    <w:uiPriority w:val="99"/>
    <w:unhideWhenUsed/>
    <w:rsid w:val="001A6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969"/>
    <w:rPr>
      <w:rFonts w:ascii="trebuchet" w:eastAsia="Times New Roman" w:hAnsi="trebuchet" w:cs="Times New Roman"/>
      <w:color w:val="5A5A5A"/>
      <w:sz w:val="20"/>
      <w:szCs w:val="20"/>
      <w:lang w:val="en-US"/>
    </w:rPr>
  </w:style>
  <w:style w:type="table" w:styleId="TableGrid">
    <w:name w:val="Table Grid"/>
    <w:basedOn w:val="TableNormal"/>
    <w:uiPriority w:val="39"/>
    <w:rsid w:val="00456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BCE"/>
    <w:rPr>
      <w:color w:val="0563C1" w:themeColor="hyperlink"/>
      <w:u w:val="single"/>
    </w:rPr>
  </w:style>
  <w:style w:type="character" w:styleId="UnresolvedMention">
    <w:name w:val="Unresolved Mention"/>
    <w:basedOn w:val="DefaultParagraphFont"/>
    <w:uiPriority w:val="99"/>
    <w:semiHidden/>
    <w:unhideWhenUsed/>
    <w:rsid w:val="00F37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18187">
      <w:bodyDiv w:val="1"/>
      <w:marLeft w:val="0"/>
      <w:marRight w:val="0"/>
      <w:marTop w:val="0"/>
      <w:marBottom w:val="0"/>
      <w:divBdr>
        <w:top w:val="none" w:sz="0" w:space="0" w:color="auto"/>
        <w:left w:val="none" w:sz="0" w:space="0" w:color="auto"/>
        <w:bottom w:val="none" w:sz="0" w:space="0" w:color="auto"/>
        <w:right w:val="none" w:sz="0" w:space="0" w:color="auto"/>
      </w:divBdr>
    </w:div>
    <w:div w:id="278803862">
      <w:bodyDiv w:val="1"/>
      <w:marLeft w:val="0"/>
      <w:marRight w:val="0"/>
      <w:marTop w:val="0"/>
      <w:marBottom w:val="0"/>
      <w:divBdr>
        <w:top w:val="none" w:sz="0" w:space="0" w:color="auto"/>
        <w:left w:val="none" w:sz="0" w:space="0" w:color="auto"/>
        <w:bottom w:val="none" w:sz="0" w:space="0" w:color="auto"/>
        <w:right w:val="none" w:sz="0" w:space="0" w:color="auto"/>
      </w:divBdr>
    </w:div>
    <w:div w:id="497115526">
      <w:bodyDiv w:val="1"/>
      <w:marLeft w:val="0"/>
      <w:marRight w:val="0"/>
      <w:marTop w:val="0"/>
      <w:marBottom w:val="0"/>
      <w:divBdr>
        <w:top w:val="none" w:sz="0" w:space="0" w:color="auto"/>
        <w:left w:val="none" w:sz="0" w:space="0" w:color="auto"/>
        <w:bottom w:val="none" w:sz="0" w:space="0" w:color="auto"/>
        <w:right w:val="none" w:sz="0" w:space="0" w:color="auto"/>
      </w:divBdr>
    </w:div>
    <w:div w:id="628510166">
      <w:bodyDiv w:val="1"/>
      <w:marLeft w:val="0"/>
      <w:marRight w:val="0"/>
      <w:marTop w:val="0"/>
      <w:marBottom w:val="0"/>
      <w:divBdr>
        <w:top w:val="none" w:sz="0" w:space="0" w:color="auto"/>
        <w:left w:val="none" w:sz="0" w:space="0" w:color="auto"/>
        <w:bottom w:val="none" w:sz="0" w:space="0" w:color="auto"/>
        <w:right w:val="none" w:sz="0" w:space="0" w:color="auto"/>
      </w:divBdr>
    </w:div>
    <w:div w:id="631793260">
      <w:bodyDiv w:val="1"/>
      <w:marLeft w:val="0"/>
      <w:marRight w:val="0"/>
      <w:marTop w:val="0"/>
      <w:marBottom w:val="0"/>
      <w:divBdr>
        <w:top w:val="none" w:sz="0" w:space="0" w:color="auto"/>
        <w:left w:val="none" w:sz="0" w:space="0" w:color="auto"/>
        <w:bottom w:val="none" w:sz="0" w:space="0" w:color="auto"/>
        <w:right w:val="none" w:sz="0" w:space="0" w:color="auto"/>
      </w:divBdr>
    </w:div>
    <w:div w:id="697393682">
      <w:bodyDiv w:val="1"/>
      <w:marLeft w:val="0"/>
      <w:marRight w:val="0"/>
      <w:marTop w:val="0"/>
      <w:marBottom w:val="0"/>
      <w:divBdr>
        <w:top w:val="none" w:sz="0" w:space="0" w:color="auto"/>
        <w:left w:val="none" w:sz="0" w:space="0" w:color="auto"/>
        <w:bottom w:val="none" w:sz="0" w:space="0" w:color="auto"/>
        <w:right w:val="none" w:sz="0" w:space="0" w:color="auto"/>
      </w:divBdr>
    </w:div>
    <w:div w:id="761335617">
      <w:bodyDiv w:val="1"/>
      <w:marLeft w:val="0"/>
      <w:marRight w:val="0"/>
      <w:marTop w:val="0"/>
      <w:marBottom w:val="0"/>
      <w:divBdr>
        <w:top w:val="none" w:sz="0" w:space="0" w:color="auto"/>
        <w:left w:val="none" w:sz="0" w:space="0" w:color="auto"/>
        <w:bottom w:val="none" w:sz="0" w:space="0" w:color="auto"/>
        <w:right w:val="none" w:sz="0" w:space="0" w:color="auto"/>
      </w:divBdr>
    </w:div>
    <w:div w:id="928931400">
      <w:bodyDiv w:val="1"/>
      <w:marLeft w:val="0"/>
      <w:marRight w:val="0"/>
      <w:marTop w:val="0"/>
      <w:marBottom w:val="0"/>
      <w:divBdr>
        <w:top w:val="none" w:sz="0" w:space="0" w:color="auto"/>
        <w:left w:val="none" w:sz="0" w:space="0" w:color="auto"/>
        <w:bottom w:val="none" w:sz="0" w:space="0" w:color="auto"/>
        <w:right w:val="none" w:sz="0" w:space="0" w:color="auto"/>
      </w:divBdr>
    </w:div>
    <w:div w:id="1183127332">
      <w:bodyDiv w:val="1"/>
      <w:marLeft w:val="0"/>
      <w:marRight w:val="0"/>
      <w:marTop w:val="0"/>
      <w:marBottom w:val="0"/>
      <w:divBdr>
        <w:top w:val="none" w:sz="0" w:space="0" w:color="auto"/>
        <w:left w:val="none" w:sz="0" w:space="0" w:color="auto"/>
        <w:bottom w:val="none" w:sz="0" w:space="0" w:color="auto"/>
        <w:right w:val="none" w:sz="0" w:space="0" w:color="auto"/>
      </w:divBdr>
    </w:div>
    <w:div w:id="1421022686">
      <w:bodyDiv w:val="1"/>
      <w:marLeft w:val="0"/>
      <w:marRight w:val="0"/>
      <w:marTop w:val="0"/>
      <w:marBottom w:val="0"/>
      <w:divBdr>
        <w:top w:val="none" w:sz="0" w:space="0" w:color="auto"/>
        <w:left w:val="none" w:sz="0" w:space="0" w:color="auto"/>
        <w:bottom w:val="none" w:sz="0" w:space="0" w:color="auto"/>
        <w:right w:val="none" w:sz="0" w:space="0" w:color="auto"/>
      </w:divBdr>
    </w:div>
    <w:div w:id="1528130980">
      <w:bodyDiv w:val="1"/>
      <w:marLeft w:val="0"/>
      <w:marRight w:val="0"/>
      <w:marTop w:val="0"/>
      <w:marBottom w:val="0"/>
      <w:divBdr>
        <w:top w:val="none" w:sz="0" w:space="0" w:color="auto"/>
        <w:left w:val="none" w:sz="0" w:space="0" w:color="auto"/>
        <w:bottom w:val="none" w:sz="0" w:space="0" w:color="auto"/>
        <w:right w:val="none" w:sz="0" w:space="0" w:color="auto"/>
      </w:divBdr>
    </w:div>
    <w:div w:id="1740327677">
      <w:bodyDiv w:val="1"/>
      <w:marLeft w:val="0"/>
      <w:marRight w:val="0"/>
      <w:marTop w:val="0"/>
      <w:marBottom w:val="0"/>
      <w:divBdr>
        <w:top w:val="none" w:sz="0" w:space="0" w:color="auto"/>
        <w:left w:val="none" w:sz="0" w:space="0" w:color="auto"/>
        <w:bottom w:val="none" w:sz="0" w:space="0" w:color="auto"/>
        <w:right w:val="none" w:sz="0" w:space="0" w:color="auto"/>
      </w:divBdr>
    </w:div>
    <w:div w:id="1857962694">
      <w:bodyDiv w:val="1"/>
      <w:marLeft w:val="0"/>
      <w:marRight w:val="0"/>
      <w:marTop w:val="0"/>
      <w:marBottom w:val="0"/>
      <w:divBdr>
        <w:top w:val="none" w:sz="0" w:space="0" w:color="auto"/>
        <w:left w:val="none" w:sz="0" w:space="0" w:color="auto"/>
        <w:bottom w:val="none" w:sz="0" w:space="0" w:color="auto"/>
        <w:right w:val="none" w:sz="0" w:space="0" w:color="auto"/>
      </w:divBdr>
    </w:div>
    <w:div w:id="198203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mailMergeSource" Target="file:///M:\Legal\PTAY\SALE%20OF%20LAND\COUNCILS\Isaac%20-%20NOITS\ISAAC%20FILE%20DATA.xlsx" TargetMode="External"/><Relationship Id="rId1" Type="http://schemas.openxmlformats.org/officeDocument/2006/relationships/mailMergeSource" Target="file:///M:\Legal\PTAY\SALE%20OF%20LAND\COUNCILS\Isaac%20-%20NOITS\ISAAC%20FILE%20DAT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6C8A0-EBFA-4685-88D7-EE9B34AC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897</Characters>
  <Application>Microsoft Office Word</Application>
  <DocSecurity>0</DocSecurity>
  <Lines>39</Lines>
  <Paragraphs>34</Paragraphs>
  <ScaleCrop>false</ScaleCrop>
  <HeadingPairs>
    <vt:vector size="2" baseType="variant">
      <vt:variant>
        <vt:lpstr>Title</vt:lpstr>
      </vt:variant>
      <vt:variant>
        <vt:i4>1</vt:i4>
      </vt:variant>
    </vt:vector>
  </HeadingPairs>
  <TitlesOfParts>
    <vt:vector size="1" baseType="lpstr">
      <vt:lpstr/>
    </vt:vector>
  </TitlesOfParts>
  <Company>Collection House Limited</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Camerlengo</dc:creator>
  <cp:keywords/>
  <dc:description/>
  <cp:lastModifiedBy>Phoebe Taylor</cp:lastModifiedBy>
  <cp:revision>4</cp:revision>
  <cp:lastPrinted>2021-05-21T10:02:00Z</cp:lastPrinted>
  <dcterms:created xsi:type="dcterms:W3CDTF">2026-03-17T00:59:00Z</dcterms:created>
  <dcterms:modified xsi:type="dcterms:W3CDTF">2026-03-24T03:42:00Z</dcterms:modified>
</cp:coreProperties>
</file>